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1991"/>
      </w:tblGrid>
      <w:tr w:rsidR="00AD4BF8" w:rsidRPr="00AD4BF8" w14:paraId="19049021" w14:textId="77777777" w:rsidTr="00AD4BF8">
        <w:trPr>
          <w:trHeight w:val="1520"/>
        </w:trPr>
        <w:tc>
          <w:tcPr>
            <w:tcW w:w="8455" w:type="dxa"/>
            <w:vAlign w:val="center"/>
            <w:hideMark/>
          </w:tcPr>
          <w:p w14:paraId="0DB215E6" w14:textId="77777777" w:rsidR="00AD4BF8" w:rsidRPr="00AD4BF8" w:rsidRDefault="00AD4BF8" w:rsidP="00AD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AD4BF8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03FEE0DD" w14:textId="77777777" w:rsidR="00AD4BF8" w:rsidRPr="00AD4BF8" w:rsidRDefault="00AD4BF8" w:rsidP="00AD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AD4BF8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64053CA0" w14:textId="77777777" w:rsidR="00AD4BF8" w:rsidRPr="00AD4BF8" w:rsidRDefault="00AD4BF8" w:rsidP="00AD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  <w:r w:rsidRPr="00AD4BF8">
              <w:rPr>
                <w:rFonts w:ascii="Arial" w:eastAsia="Arial" w:hAnsi="Arial" w:cs="Arial"/>
                <w:b/>
                <w:noProof/>
                <w:szCs w:val="40"/>
                <w:lang w:val="en-US" w:eastAsia="en-US"/>
              </w:rPr>
              <w:drawing>
                <wp:inline distT="0" distB="0" distL="0" distR="0" wp14:anchorId="5F19F9CF" wp14:editId="02916068">
                  <wp:extent cx="742315" cy="652145"/>
                  <wp:effectExtent l="0" t="0" r="63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3A4C3" w14:textId="77777777" w:rsidR="00AD4BF8" w:rsidRPr="00AD4BF8" w:rsidRDefault="00AD4BF8" w:rsidP="00AD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  <w:r w:rsidRPr="00AD4BF8">
              <w:rPr>
                <w:rFonts w:ascii="Arial" w:eastAsia="Arial" w:hAnsi="Arial" w:cs="Arial"/>
                <w:sz w:val="16"/>
                <w:szCs w:val="40"/>
                <w:lang w:val="en-US" w:eastAsia="en-US"/>
              </w:rPr>
              <w:t>www.driveresources.org</w:t>
            </w:r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004AEA">
            <w:pPr>
              <w:shd w:val="clear" w:color="auto" w:fill="FFF2CC" w:themeFill="accent4" w:themeFillTint="33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A3678C">
        <w:trPr>
          <w:trHeight w:val="433"/>
        </w:trPr>
        <w:tc>
          <w:tcPr>
            <w:tcW w:w="2245" w:type="dxa"/>
            <w:shd w:val="clear" w:color="auto" w:fill="FFF2CC" w:themeFill="accent4" w:themeFillTint="33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7297ADA1" w:rsidR="005F5113" w:rsidRPr="00A3678C" w:rsidRDefault="00AD4BF8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78025C" w:rsidRPr="003C0E5E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1.9 Use information literacy skills to form conclusion(s) (AS90853)</w:t>
              </w:r>
            </w:hyperlink>
          </w:p>
        </w:tc>
      </w:tr>
      <w:tr w:rsidR="00A3678C" w:rsidRPr="005F5113" w14:paraId="2EF8D9C2" w14:textId="77777777" w:rsidTr="00A3678C">
        <w:trPr>
          <w:trHeight w:val="433"/>
        </w:trPr>
        <w:tc>
          <w:tcPr>
            <w:tcW w:w="2245" w:type="dxa"/>
            <w:shd w:val="clear" w:color="auto" w:fill="FFF2CC" w:themeFill="accent4" w:themeFillTint="33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055D4D5B" w:rsidR="00A3678C" w:rsidRPr="00A3678C" w:rsidRDefault="0078025C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A3678C">
            <w:pPr>
              <w:shd w:val="clear" w:color="auto" w:fill="FFF2CC" w:themeFill="accent4" w:themeFillTint="33"/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676D3FF2" w:rsidR="00A3678C" w:rsidRPr="00A3678C" w:rsidRDefault="0078025C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4</w:t>
            </w:r>
          </w:p>
        </w:tc>
      </w:tr>
      <w:tr w:rsidR="005F5113" w:rsidRPr="005F5113" w14:paraId="655000BC" w14:textId="77777777" w:rsidTr="00A3678C">
        <w:trPr>
          <w:trHeight w:val="433"/>
        </w:trPr>
        <w:tc>
          <w:tcPr>
            <w:tcW w:w="2245" w:type="dxa"/>
            <w:shd w:val="clear" w:color="auto" w:fill="FFF2CC" w:themeFill="accent4" w:themeFillTint="33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A3678C">
        <w:trPr>
          <w:trHeight w:val="433"/>
        </w:trPr>
        <w:tc>
          <w:tcPr>
            <w:tcW w:w="2245" w:type="dxa"/>
            <w:shd w:val="clear" w:color="auto" w:fill="FFF2CC" w:themeFill="accent4" w:themeFillTint="33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A3678C">
        <w:trPr>
          <w:trHeight w:val="433"/>
        </w:trPr>
        <w:tc>
          <w:tcPr>
            <w:tcW w:w="2245" w:type="dxa"/>
            <w:shd w:val="clear" w:color="auto" w:fill="FFF2CC" w:themeFill="accent4" w:themeFillTint="33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A3678C">
        <w:trPr>
          <w:trHeight w:val="433"/>
        </w:trPr>
        <w:tc>
          <w:tcPr>
            <w:tcW w:w="2245" w:type="dxa"/>
            <w:shd w:val="clear" w:color="auto" w:fill="FFF2CC" w:themeFill="accent4" w:themeFillTint="33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</w:t>
            </w:r>
            <w:proofErr w:type="spellStart"/>
            <w:r w:rsidRPr="0056767F">
              <w:rPr>
                <w:rFonts w:ascii="Arial" w:hAnsi="Arial" w:cs="Arial"/>
                <w:sz w:val="24"/>
                <w:szCs w:val="20"/>
              </w:rPr>
              <w:t>eg</w:t>
            </w:r>
            <w:proofErr w:type="spellEnd"/>
            <w:r w:rsidRPr="0056767F">
              <w:rPr>
                <w:rFonts w:ascii="Arial" w:hAnsi="Arial" w:cs="Arial"/>
                <w:sz w:val="24"/>
                <w:szCs w:val="20"/>
              </w:rPr>
              <w:t xml:space="preserve">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A5F8CB7" w14:textId="620E4E7C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1440"/>
        <w:gridCol w:w="2420"/>
        <w:gridCol w:w="2420"/>
        <w:gridCol w:w="2421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004AEA">
            <w:pPr>
              <w:shd w:val="clear" w:color="auto" w:fill="E2EFD9" w:themeFill="accent6" w:themeFillTint="33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455087">
        <w:trPr>
          <w:trHeight w:val="620"/>
        </w:trPr>
        <w:tc>
          <w:tcPr>
            <w:tcW w:w="1885" w:type="dxa"/>
            <w:vMerge w:val="restart"/>
            <w:shd w:val="clear" w:color="auto" w:fill="E2EFD9" w:themeFill="accent6" w:themeFillTint="33"/>
            <w:vAlign w:val="center"/>
          </w:tcPr>
          <w:p w14:paraId="2636F9DD" w14:textId="2A9715A1" w:rsidR="00E3535F" w:rsidRDefault="00E3535F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1440" w:type="dxa"/>
            <w:vAlign w:val="center"/>
          </w:tcPr>
          <w:p w14:paraId="5D81D628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420" w:type="dxa"/>
            <w:vAlign w:val="center"/>
          </w:tcPr>
          <w:p w14:paraId="5901ACB3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420" w:type="dxa"/>
            <w:vAlign w:val="center"/>
          </w:tcPr>
          <w:p w14:paraId="304B25A5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421" w:type="dxa"/>
            <w:vAlign w:val="center"/>
          </w:tcPr>
          <w:p w14:paraId="4DF003E1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455087">
        <w:trPr>
          <w:trHeight w:val="7086"/>
        </w:trPr>
        <w:tc>
          <w:tcPr>
            <w:tcW w:w="1885" w:type="dxa"/>
            <w:vMerge/>
            <w:shd w:val="clear" w:color="auto" w:fill="E2EFD9" w:themeFill="accent6" w:themeFillTint="33"/>
            <w:vAlign w:val="center"/>
          </w:tcPr>
          <w:p w14:paraId="5FB625FB" w14:textId="77777777" w:rsidR="002C3813" w:rsidRPr="0056767F" w:rsidRDefault="002C3813" w:rsidP="002C38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40" w:type="dxa"/>
          </w:tcPr>
          <w:p w14:paraId="69DC0432" w14:textId="7D83A92E" w:rsidR="002C3813" w:rsidRPr="00A3678C" w:rsidRDefault="005A40A7" w:rsidP="00A367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678C">
              <w:rPr>
                <w:rFonts w:ascii="Arial" w:hAnsi="Arial" w:cs="Arial"/>
                <w:sz w:val="20"/>
                <w:szCs w:val="20"/>
              </w:rPr>
              <w:t>Did not meet the criteria to achieve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standard</w:t>
            </w:r>
            <w:r w:rsidRPr="00A367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1DE020" w14:textId="439865FF" w:rsidR="00A3678C" w:rsidRPr="0078025C" w:rsidRDefault="0078025C" w:rsidP="0078025C">
            <w:pPr>
              <w:spacing w:before="120" w:after="120" w:line="240" w:lineRule="auto"/>
              <w:rPr>
                <w:rFonts w:ascii="Arial" w:hAnsi="Arial" w:cs="Arial"/>
                <w:sz w:val="18"/>
                <w:szCs w:val="20"/>
              </w:rPr>
            </w:pPr>
            <w:r w:rsidRPr="0078025C">
              <w:rPr>
                <w:rFonts w:ascii="Arial" w:hAnsi="Arial" w:cs="Arial"/>
                <w:sz w:val="18"/>
                <w:szCs w:val="20"/>
              </w:rPr>
              <w:t>Use information literacy skills to form conclusion(s).</w:t>
            </w:r>
          </w:p>
          <w:p w14:paraId="69312E7A" w14:textId="2567B39D" w:rsidR="0078025C" w:rsidRPr="0078025C" w:rsidRDefault="0078025C" w:rsidP="007802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993300"/>
                <w:sz w:val="18"/>
              </w:rPr>
            </w:pPr>
            <w:r w:rsidRPr="0078025C">
              <w:rPr>
                <w:rFonts w:ascii="Arial" w:hAnsi="Arial" w:cs="Arial"/>
                <w:i/>
                <w:color w:val="993300"/>
                <w:sz w:val="18"/>
              </w:rPr>
              <w:t>Use information literacy skills</w:t>
            </w:r>
            <w:r w:rsidRPr="0078025C">
              <w:rPr>
                <w:rFonts w:ascii="Arial" w:hAnsi="Arial" w:cs="Arial"/>
                <w:color w:val="993300"/>
                <w:sz w:val="18"/>
              </w:rPr>
              <w:t xml:space="preserve"> means completing a systematic exploration</w:t>
            </w:r>
            <w:r w:rsidR="00455087">
              <w:rPr>
                <w:rFonts w:ascii="Arial" w:hAnsi="Arial" w:cs="Arial"/>
                <w:color w:val="993300"/>
                <w:sz w:val="18"/>
              </w:rPr>
              <w:t>…</w:t>
            </w:r>
            <w:r w:rsidRPr="0078025C">
              <w:rPr>
                <w:rFonts w:ascii="Arial" w:hAnsi="Arial" w:cs="Arial"/>
                <w:color w:val="993300"/>
                <w:sz w:val="18"/>
              </w:rPr>
              <w:t>. The steps taken include:</w:t>
            </w:r>
          </w:p>
          <w:p w14:paraId="1ED0E25A" w14:textId="4C609F08" w:rsidR="0078025C" w:rsidRPr="0078025C" w:rsidRDefault="0078025C" w:rsidP="0078025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851"/>
              </w:tabs>
              <w:spacing w:after="0" w:line="240" w:lineRule="auto"/>
              <w:ind w:left="353" w:hanging="357"/>
              <w:rPr>
                <w:rFonts w:ascii="Arial" w:hAnsi="Arial" w:cs="Arial"/>
                <w:color w:val="993300"/>
                <w:sz w:val="18"/>
              </w:rPr>
            </w:pPr>
            <w:r w:rsidRPr="0078025C">
              <w:rPr>
                <w:rFonts w:ascii="Arial" w:hAnsi="Arial" w:cs="Arial"/>
                <w:color w:val="993300"/>
                <w:sz w:val="18"/>
              </w:rPr>
              <w:t xml:space="preserve">framing </w:t>
            </w:r>
            <w:r w:rsidR="00455087">
              <w:rPr>
                <w:rFonts w:ascii="Arial" w:hAnsi="Arial" w:cs="Arial"/>
                <w:color w:val="993300"/>
                <w:sz w:val="18"/>
              </w:rPr>
              <w:t>…</w:t>
            </w:r>
            <w:r w:rsidRPr="0078025C">
              <w:rPr>
                <w:rFonts w:ascii="Arial" w:hAnsi="Arial" w:cs="Arial"/>
                <w:color w:val="993300"/>
                <w:sz w:val="18"/>
              </w:rPr>
              <w:t xml:space="preserve"> an authentic</w:t>
            </w:r>
            <w:r w:rsidR="00455087">
              <w:rPr>
                <w:rFonts w:ascii="Arial" w:hAnsi="Arial" w:cs="Arial"/>
                <w:color w:val="993300"/>
                <w:sz w:val="18"/>
              </w:rPr>
              <w:t xml:space="preserve">, </w:t>
            </w:r>
            <w:r w:rsidRPr="0078025C">
              <w:rPr>
                <w:rFonts w:ascii="Arial" w:hAnsi="Arial" w:cs="Arial"/>
                <w:color w:val="993300"/>
                <w:sz w:val="18"/>
              </w:rPr>
              <w:t xml:space="preserve">relevant context.  </w:t>
            </w:r>
            <w:proofErr w:type="spellStart"/>
            <w:r w:rsidR="00455087">
              <w:rPr>
                <w:rFonts w:ascii="Arial" w:hAnsi="Arial" w:cs="Arial"/>
                <w:color w:val="993300"/>
                <w:sz w:val="18"/>
              </w:rPr>
              <w:t>Eg</w:t>
            </w:r>
            <w:proofErr w:type="spellEnd"/>
            <w:r w:rsidRPr="0078025C">
              <w:rPr>
                <w:rFonts w:ascii="Arial" w:hAnsi="Arial" w:cs="Arial"/>
                <w:color w:val="993300"/>
                <w:sz w:val="18"/>
              </w:rPr>
              <w:t xml:space="preserve"> include identifying </w:t>
            </w:r>
            <w:r w:rsidR="00455087">
              <w:rPr>
                <w:rFonts w:ascii="Arial" w:hAnsi="Arial" w:cs="Arial"/>
                <w:color w:val="993300"/>
                <w:sz w:val="18"/>
              </w:rPr>
              <w:t>… a</w:t>
            </w:r>
            <w:r w:rsidRPr="0078025C">
              <w:rPr>
                <w:rFonts w:ascii="Arial" w:hAnsi="Arial" w:cs="Arial"/>
                <w:color w:val="993300"/>
                <w:sz w:val="18"/>
              </w:rPr>
              <w:t xml:space="preserve"> direction for investigation, or posing a question(s)</w:t>
            </w:r>
          </w:p>
          <w:p w14:paraId="4E885CFA" w14:textId="50456B36" w:rsidR="0078025C" w:rsidRPr="0078025C" w:rsidRDefault="0078025C" w:rsidP="0078025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851"/>
              </w:tabs>
              <w:spacing w:after="0" w:line="240" w:lineRule="auto"/>
              <w:ind w:left="353" w:hanging="357"/>
              <w:rPr>
                <w:rFonts w:ascii="Arial" w:hAnsi="Arial" w:cs="Arial"/>
                <w:color w:val="993300"/>
                <w:sz w:val="18"/>
              </w:rPr>
            </w:pPr>
            <w:r w:rsidRPr="0078025C">
              <w:rPr>
                <w:rFonts w:ascii="Arial" w:hAnsi="Arial" w:cs="Arial"/>
                <w:color w:val="993300"/>
                <w:sz w:val="18"/>
              </w:rPr>
              <w:t xml:space="preserve">selecting and using appropriate strategies </w:t>
            </w:r>
            <w:r w:rsidR="00455087">
              <w:rPr>
                <w:rFonts w:ascii="Arial" w:hAnsi="Arial" w:cs="Arial"/>
                <w:color w:val="993300"/>
                <w:sz w:val="18"/>
              </w:rPr>
              <w:t>…</w:t>
            </w:r>
          </w:p>
          <w:p w14:paraId="6063CB32" w14:textId="2DE45EED" w:rsidR="0078025C" w:rsidRPr="0078025C" w:rsidRDefault="0078025C" w:rsidP="0078025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851"/>
              </w:tabs>
              <w:spacing w:after="0" w:line="240" w:lineRule="auto"/>
              <w:ind w:left="353" w:hanging="357"/>
              <w:rPr>
                <w:rFonts w:ascii="Arial" w:hAnsi="Arial" w:cs="Arial"/>
                <w:color w:val="993300"/>
                <w:sz w:val="18"/>
              </w:rPr>
            </w:pPr>
            <w:r w:rsidRPr="0078025C">
              <w:rPr>
                <w:rFonts w:ascii="Arial" w:hAnsi="Arial" w:cs="Arial"/>
                <w:color w:val="993300"/>
                <w:sz w:val="18"/>
              </w:rPr>
              <w:t>evaluating the reliability and usefulness of information</w:t>
            </w:r>
            <w:r w:rsidR="00455087">
              <w:rPr>
                <w:rFonts w:ascii="Arial" w:hAnsi="Arial" w:cs="Arial"/>
                <w:color w:val="993300"/>
                <w:sz w:val="18"/>
              </w:rPr>
              <w:t>…</w:t>
            </w:r>
          </w:p>
          <w:p w14:paraId="5349E6D2" w14:textId="24F1274D" w:rsidR="00455087" w:rsidRPr="00455087" w:rsidRDefault="00455087" w:rsidP="0045508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455087">
              <w:rPr>
                <w:rFonts w:ascii="Arial" w:hAnsi="Arial" w:cs="Arial"/>
                <w:color w:val="FF0000"/>
                <w:sz w:val="18"/>
                <w:szCs w:val="20"/>
              </w:rPr>
              <w:t>See std for complete explanation.)</w:t>
            </w:r>
          </w:p>
          <w:p w14:paraId="4E406A45" w14:textId="166246FC" w:rsidR="0078025C" w:rsidRPr="0078025C" w:rsidRDefault="0078025C" w:rsidP="007802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993300"/>
                <w:sz w:val="18"/>
                <w:szCs w:val="20"/>
              </w:rPr>
            </w:pPr>
            <w:r w:rsidRPr="0078025C">
              <w:rPr>
                <w:rFonts w:ascii="Arial" w:hAnsi="Arial" w:cs="Arial"/>
                <w:i/>
                <w:color w:val="993300"/>
                <w:sz w:val="18"/>
                <w:szCs w:val="20"/>
              </w:rPr>
              <w:t xml:space="preserve">Form conclusion(s) </w:t>
            </w:r>
            <w:r w:rsidRPr="0078025C">
              <w:rPr>
                <w:rFonts w:ascii="Arial" w:hAnsi="Arial" w:cs="Arial"/>
                <w:color w:val="993300"/>
                <w:sz w:val="18"/>
                <w:szCs w:val="20"/>
              </w:rPr>
              <w:t>involves creating ideas and knowledge based on information gathered</w:t>
            </w:r>
            <w:r w:rsidR="00455087">
              <w:rPr>
                <w:rFonts w:ascii="Arial" w:hAnsi="Arial" w:cs="Arial"/>
                <w:color w:val="993300"/>
                <w:sz w:val="18"/>
                <w:szCs w:val="20"/>
              </w:rPr>
              <w:t>..</w:t>
            </w:r>
            <w:r w:rsidRPr="0078025C">
              <w:rPr>
                <w:rFonts w:ascii="Arial" w:hAnsi="Arial" w:cs="Arial"/>
                <w:color w:val="993300"/>
                <w:sz w:val="18"/>
                <w:szCs w:val="20"/>
              </w:rPr>
              <w:t>.</w:t>
            </w:r>
            <w:proofErr w:type="spellStart"/>
            <w:r w:rsidR="00455087">
              <w:rPr>
                <w:rFonts w:ascii="Arial" w:hAnsi="Arial" w:cs="Arial"/>
                <w:color w:val="993300"/>
                <w:sz w:val="18"/>
                <w:szCs w:val="20"/>
              </w:rPr>
              <w:t>Eg</w:t>
            </w:r>
            <w:proofErr w:type="spellEnd"/>
          </w:p>
          <w:p w14:paraId="1839C557" w14:textId="77777777" w:rsidR="0078025C" w:rsidRPr="0078025C" w:rsidRDefault="0078025C" w:rsidP="0078025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851"/>
              </w:tabs>
              <w:spacing w:after="0" w:line="240" w:lineRule="auto"/>
              <w:ind w:left="353" w:hanging="357"/>
              <w:rPr>
                <w:rFonts w:ascii="Arial" w:hAnsi="Arial" w:cs="Arial"/>
                <w:color w:val="993300"/>
                <w:sz w:val="18"/>
                <w:szCs w:val="20"/>
              </w:rPr>
            </w:pPr>
            <w:r w:rsidRPr="0078025C">
              <w:rPr>
                <w:rFonts w:ascii="Arial" w:hAnsi="Arial" w:cs="Arial"/>
                <w:color w:val="993300"/>
                <w:sz w:val="18"/>
                <w:szCs w:val="20"/>
              </w:rPr>
              <w:t>expressing an opinion or judgement, reaching a decision, or suggesting a solution</w:t>
            </w:r>
          </w:p>
          <w:p w14:paraId="3899CF3A" w14:textId="2F555141" w:rsidR="0078025C" w:rsidRPr="00455087" w:rsidRDefault="0078025C" w:rsidP="0045508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851"/>
              </w:tabs>
              <w:spacing w:after="0" w:line="240" w:lineRule="auto"/>
              <w:ind w:left="353" w:hanging="357"/>
              <w:rPr>
                <w:rFonts w:ascii="Arial" w:hAnsi="Arial" w:cs="Arial"/>
                <w:color w:val="993300"/>
                <w:sz w:val="18"/>
                <w:szCs w:val="20"/>
              </w:rPr>
            </w:pPr>
            <w:r w:rsidRPr="0078025C">
              <w:rPr>
                <w:rFonts w:ascii="Arial" w:hAnsi="Arial" w:cs="Arial"/>
                <w:color w:val="993300"/>
                <w:sz w:val="18"/>
                <w:szCs w:val="20"/>
              </w:rPr>
              <w:t>evaluating the conclusion(s).</w:t>
            </w:r>
          </w:p>
        </w:tc>
        <w:tc>
          <w:tcPr>
            <w:tcW w:w="2420" w:type="dxa"/>
          </w:tcPr>
          <w:p w14:paraId="40963CF4" w14:textId="77777777" w:rsidR="00455087" w:rsidRDefault="0078025C" w:rsidP="004550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25C">
              <w:rPr>
                <w:rFonts w:ascii="Arial" w:hAnsi="Arial" w:cs="Arial"/>
                <w:sz w:val="20"/>
                <w:szCs w:val="20"/>
              </w:rPr>
              <w:t xml:space="preserve">Use information literacy skills to form </w:t>
            </w:r>
            <w:r w:rsidRPr="0078025C">
              <w:rPr>
                <w:rFonts w:ascii="Arial" w:hAnsi="Arial" w:cs="Arial"/>
                <w:b/>
                <w:sz w:val="20"/>
                <w:szCs w:val="20"/>
              </w:rPr>
              <w:t>convincing</w:t>
            </w:r>
            <w:r w:rsidRPr="0078025C">
              <w:rPr>
                <w:rFonts w:ascii="Arial" w:hAnsi="Arial" w:cs="Arial"/>
                <w:sz w:val="20"/>
                <w:szCs w:val="20"/>
              </w:rPr>
              <w:t xml:space="preserve"> conclusion(s).</w:t>
            </w:r>
          </w:p>
          <w:p w14:paraId="451392C0" w14:textId="71395C48" w:rsidR="0078025C" w:rsidRPr="0078025C" w:rsidRDefault="0078025C" w:rsidP="004550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25C">
              <w:rPr>
                <w:rFonts w:ascii="Arial" w:eastAsia="Times New Roman" w:hAnsi="Arial" w:cs="Arial"/>
                <w:i/>
                <w:color w:val="993300"/>
                <w:sz w:val="18"/>
                <w:szCs w:val="20"/>
                <w:lang w:eastAsia="en-US"/>
              </w:rPr>
              <w:t>Form convincing conclusion(s)</w:t>
            </w:r>
            <w:r w:rsidRPr="0078025C">
              <w:rPr>
                <w:rFonts w:ascii="Arial" w:eastAsia="Times New Roman" w:hAnsi="Arial" w:cs="Arial"/>
                <w:color w:val="993300"/>
                <w:sz w:val="18"/>
                <w:szCs w:val="20"/>
                <w:lang w:eastAsia="en-US"/>
              </w:rPr>
              <w:t xml:space="preserve"> involves </w:t>
            </w:r>
            <w:r w:rsidRPr="0078025C">
              <w:rPr>
                <w:rFonts w:ascii="Arial" w:eastAsia="Times New Roman" w:hAnsi="Arial" w:cs="Arial"/>
                <w:color w:val="993300"/>
                <w:sz w:val="18"/>
                <w:szCs w:val="20"/>
                <w:lang w:val="en-US" w:eastAsia="en-GB"/>
              </w:rPr>
              <w:t>creating ideas and knowledge based on information gathered in the inquiry that are</w:t>
            </w:r>
            <w:r w:rsidRPr="0078025C">
              <w:rPr>
                <w:rFonts w:ascii="Arial" w:eastAsia="Times New Roman" w:hAnsi="Arial" w:cs="Arial"/>
                <w:color w:val="993300"/>
                <w:sz w:val="18"/>
                <w:szCs w:val="20"/>
                <w:lang w:eastAsia="en-US"/>
              </w:rPr>
              <w:t xml:space="preserve"> clear and connected to the purpose of inquiry.  This may include:</w:t>
            </w:r>
          </w:p>
          <w:p w14:paraId="0B154D69" w14:textId="77777777" w:rsidR="0078025C" w:rsidRPr="0078025C" w:rsidRDefault="0078025C" w:rsidP="0078025C">
            <w:pPr>
              <w:widowControl w:val="0"/>
              <w:numPr>
                <w:ilvl w:val="2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2340"/>
                <w:tab w:val="num" w:pos="806"/>
              </w:tabs>
              <w:spacing w:before="120" w:after="0" w:line="240" w:lineRule="auto"/>
              <w:ind w:left="266" w:hanging="266"/>
              <w:rPr>
                <w:rFonts w:ascii="Arial" w:eastAsia="Times New Roman" w:hAnsi="Arial" w:cs="Arial"/>
                <w:color w:val="993300"/>
                <w:sz w:val="18"/>
                <w:szCs w:val="20"/>
                <w:lang w:eastAsia="en-US"/>
              </w:rPr>
            </w:pPr>
            <w:r w:rsidRPr="0078025C">
              <w:rPr>
                <w:rFonts w:ascii="Arial" w:eastAsia="Times New Roman" w:hAnsi="Arial" w:cs="Arial"/>
                <w:color w:val="993300"/>
                <w:sz w:val="18"/>
                <w:szCs w:val="20"/>
                <w:lang w:val="en-US" w:eastAsia="en-GB"/>
              </w:rPr>
              <w:t>expressing an opinion or judgment, reaching a decision, or suggesting a solution</w:t>
            </w:r>
          </w:p>
          <w:p w14:paraId="46A19965" w14:textId="66ACB7D5" w:rsidR="0078025C" w:rsidRPr="0078025C" w:rsidRDefault="0078025C" w:rsidP="0078025C">
            <w:pPr>
              <w:widowControl w:val="0"/>
              <w:numPr>
                <w:ilvl w:val="2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2340"/>
                <w:tab w:val="num" w:pos="806"/>
              </w:tabs>
              <w:spacing w:before="120" w:after="0" w:line="240" w:lineRule="auto"/>
              <w:ind w:left="266" w:hanging="266"/>
              <w:rPr>
                <w:rFonts w:ascii="Arial" w:eastAsia="Times New Roman" w:hAnsi="Arial" w:cs="Arial"/>
                <w:color w:val="993300"/>
                <w:sz w:val="18"/>
                <w:szCs w:val="20"/>
                <w:lang w:eastAsia="en-US"/>
              </w:rPr>
            </w:pPr>
            <w:r w:rsidRPr="0078025C">
              <w:rPr>
                <w:rFonts w:ascii="Arial" w:eastAsia="Times New Roman" w:hAnsi="Arial" w:cs="Arial"/>
                <w:color w:val="993300"/>
                <w:sz w:val="18"/>
                <w:szCs w:val="20"/>
                <w:lang w:val="en-US" w:eastAsia="en-GB"/>
              </w:rPr>
              <w:t>evaluating the conclusion(s).</w:t>
            </w:r>
          </w:p>
          <w:p w14:paraId="40868FF5" w14:textId="77777777" w:rsidR="0078025C" w:rsidRPr="0078025C" w:rsidRDefault="0078025C" w:rsidP="007802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993300"/>
                <w:sz w:val="18"/>
                <w:szCs w:val="20"/>
                <w:lang w:eastAsia="en-US"/>
              </w:rPr>
            </w:pPr>
            <w:r w:rsidRPr="0078025C">
              <w:rPr>
                <w:rFonts w:ascii="Arial" w:eastAsia="Times New Roman" w:hAnsi="Arial" w:cs="Arial"/>
                <w:color w:val="993300"/>
                <w:sz w:val="18"/>
                <w:szCs w:val="20"/>
                <w:lang w:val="en-US" w:eastAsia="en-GB"/>
              </w:rPr>
              <w:t>There may be some unevenness in the conclusion(s).</w:t>
            </w:r>
          </w:p>
          <w:p w14:paraId="7FAFAE78" w14:textId="79A48E64" w:rsidR="0078025C" w:rsidRPr="0078025C" w:rsidRDefault="0078025C" w:rsidP="0078025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30A7AF50" w14:textId="77777777" w:rsidR="00455087" w:rsidRDefault="0078025C" w:rsidP="004550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25C">
              <w:rPr>
                <w:rFonts w:ascii="Arial" w:hAnsi="Arial" w:cs="Arial"/>
                <w:sz w:val="20"/>
                <w:szCs w:val="20"/>
              </w:rPr>
              <w:t xml:space="preserve">Use information literacy skills to form </w:t>
            </w:r>
            <w:r w:rsidRPr="0078025C">
              <w:rPr>
                <w:rFonts w:ascii="Arial" w:hAnsi="Arial" w:cs="Arial"/>
                <w:b/>
                <w:sz w:val="20"/>
                <w:szCs w:val="20"/>
              </w:rPr>
              <w:t xml:space="preserve">perceptive </w:t>
            </w:r>
            <w:r w:rsidRPr="0078025C">
              <w:rPr>
                <w:rFonts w:ascii="Arial" w:hAnsi="Arial" w:cs="Arial"/>
                <w:sz w:val="20"/>
                <w:szCs w:val="20"/>
              </w:rPr>
              <w:t>conclusion(s).</w:t>
            </w:r>
          </w:p>
          <w:p w14:paraId="7D0A3182" w14:textId="2EEC0C7C" w:rsidR="0078025C" w:rsidRPr="00455087" w:rsidRDefault="0078025C" w:rsidP="004550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25C">
              <w:rPr>
                <w:rFonts w:ascii="Arial" w:hAnsi="Arial" w:cs="Arial"/>
                <w:i/>
                <w:color w:val="993300"/>
                <w:sz w:val="18"/>
                <w:szCs w:val="20"/>
              </w:rPr>
              <w:t>Form perceptive conclusion(s)</w:t>
            </w:r>
            <w:r w:rsidRPr="0078025C">
              <w:rPr>
                <w:rFonts w:ascii="Arial" w:hAnsi="Arial" w:cs="Arial"/>
                <w:color w:val="993300"/>
                <w:sz w:val="18"/>
                <w:szCs w:val="20"/>
              </w:rPr>
              <w:t xml:space="preserve"> </w:t>
            </w:r>
            <w:r w:rsidRPr="0078025C">
              <w:rPr>
                <w:rFonts w:ascii="Arial" w:hAnsi="Arial" w:cs="Arial"/>
                <w:color w:val="993300"/>
                <w:sz w:val="18"/>
                <w:szCs w:val="20"/>
                <w:lang w:val="en-US" w:eastAsia="en-GB"/>
              </w:rPr>
              <w:t xml:space="preserve">involves creating ideas and knowledge based on information gathered in the inquiry that are clear and connected to the purpose of the inquiry </w:t>
            </w:r>
            <w:r w:rsidRPr="0078025C">
              <w:rPr>
                <w:rFonts w:ascii="Arial" w:hAnsi="Arial" w:cs="Arial"/>
                <w:color w:val="993300"/>
                <w:sz w:val="18"/>
                <w:szCs w:val="20"/>
              </w:rPr>
              <w:t>and show some insight or originality in thought or interpretation of the ideas gathered.  This may include:</w:t>
            </w:r>
          </w:p>
          <w:p w14:paraId="0B1A3CAB" w14:textId="77777777" w:rsidR="0078025C" w:rsidRPr="0078025C" w:rsidRDefault="0078025C" w:rsidP="0078025C">
            <w:pPr>
              <w:numPr>
                <w:ilvl w:val="1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num" w:pos="810"/>
              </w:tabs>
              <w:spacing w:after="0" w:line="240" w:lineRule="auto"/>
              <w:ind w:left="360" w:hanging="357"/>
              <w:rPr>
                <w:rFonts w:ascii="Arial" w:hAnsi="Arial" w:cs="Arial"/>
                <w:color w:val="993300"/>
                <w:sz w:val="18"/>
                <w:szCs w:val="20"/>
                <w:lang w:val="en-US" w:eastAsia="en-GB"/>
              </w:rPr>
            </w:pPr>
            <w:r w:rsidRPr="0078025C">
              <w:rPr>
                <w:rFonts w:ascii="Arial" w:hAnsi="Arial" w:cs="Arial"/>
                <w:color w:val="993300"/>
                <w:sz w:val="18"/>
                <w:szCs w:val="20"/>
                <w:lang w:val="en-US" w:eastAsia="en-GB"/>
              </w:rPr>
              <w:t>expressing an opinion, making a judgment or recommendation, reaching a decision, or suggesting a solution</w:t>
            </w:r>
          </w:p>
          <w:p w14:paraId="08962A17" w14:textId="77777777" w:rsidR="0078025C" w:rsidRPr="0078025C" w:rsidRDefault="0078025C" w:rsidP="0078025C">
            <w:pPr>
              <w:widowControl w:val="0"/>
              <w:numPr>
                <w:ilvl w:val="2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num" w:pos="810"/>
              </w:tabs>
              <w:spacing w:after="0" w:line="240" w:lineRule="auto"/>
              <w:ind w:left="360"/>
              <w:rPr>
                <w:rFonts w:ascii="Arial" w:hAnsi="Arial" w:cs="Arial"/>
                <w:color w:val="993300"/>
                <w:sz w:val="18"/>
                <w:szCs w:val="20"/>
                <w:lang w:eastAsia="en-US"/>
              </w:rPr>
            </w:pPr>
            <w:r w:rsidRPr="0078025C">
              <w:rPr>
                <w:rFonts w:ascii="Arial" w:hAnsi="Arial" w:cs="Arial"/>
                <w:color w:val="993300"/>
                <w:sz w:val="18"/>
                <w:szCs w:val="20"/>
                <w:lang w:val="en-US" w:eastAsia="en-GB"/>
              </w:rPr>
              <w:t>evaluating the conclusion(s)</w:t>
            </w:r>
          </w:p>
          <w:p w14:paraId="03D97027" w14:textId="77777777" w:rsidR="0078025C" w:rsidRPr="0078025C" w:rsidRDefault="0078025C" w:rsidP="0078025C">
            <w:pPr>
              <w:widowControl w:val="0"/>
              <w:numPr>
                <w:ilvl w:val="2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num" w:pos="810"/>
              </w:tabs>
              <w:spacing w:after="0" w:line="240" w:lineRule="auto"/>
              <w:ind w:left="360"/>
              <w:rPr>
                <w:rFonts w:ascii="Arial" w:hAnsi="Arial" w:cs="Arial"/>
                <w:color w:val="993300"/>
                <w:sz w:val="18"/>
                <w:szCs w:val="20"/>
              </w:rPr>
            </w:pPr>
            <w:r w:rsidRPr="0078025C">
              <w:rPr>
                <w:rFonts w:ascii="Arial" w:hAnsi="Arial" w:cs="Arial"/>
                <w:color w:val="993300"/>
                <w:sz w:val="18"/>
                <w:szCs w:val="20"/>
                <w:lang w:val="en-US" w:eastAsia="en-GB"/>
              </w:rPr>
              <w:t>questioning or challenging ideas or information collected.</w:t>
            </w:r>
          </w:p>
          <w:p w14:paraId="11C53FF6" w14:textId="771B0054" w:rsidR="0078025C" w:rsidRPr="00455087" w:rsidRDefault="0078025C" w:rsidP="00455087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18"/>
                <w:szCs w:val="20"/>
                <w:lang w:val="en-US" w:eastAsia="en-GB"/>
              </w:rPr>
            </w:pPr>
            <w:r w:rsidRPr="0078025C">
              <w:rPr>
                <w:rFonts w:ascii="Arial" w:hAnsi="Arial" w:cs="Arial"/>
                <w:color w:val="993300"/>
                <w:sz w:val="18"/>
                <w:szCs w:val="20"/>
                <w:lang w:val="en-US" w:eastAsia="en-GB"/>
              </w:rPr>
              <w:t>There may be some unevenness in the conclusion(s).</w:t>
            </w:r>
          </w:p>
        </w:tc>
      </w:tr>
      <w:tr w:rsidR="00917527" w:rsidRPr="0056767F" w14:paraId="632E53DE" w14:textId="77777777" w:rsidTr="00455087">
        <w:trPr>
          <w:trHeight w:val="1440"/>
        </w:trPr>
        <w:tc>
          <w:tcPr>
            <w:tcW w:w="1885" w:type="dxa"/>
            <w:shd w:val="clear" w:color="auto" w:fill="E2EFD9" w:themeFill="accent6" w:themeFillTint="33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701" w:type="dxa"/>
            <w:gridSpan w:val="4"/>
          </w:tcPr>
          <w:p w14:paraId="2CC66459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See script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27" w:rsidRPr="0056767F" w14:paraId="537E4A64" w14:textId="77777777" w:rsidTr="00455087">
        <w:trPr>
          <w:trHeight w:val="2780"/>
        </w:trPr>
        <w:tc>
          <w:tcPr>
            <w:tcW w:w="1885" w:type="dxa"/>
            <w:shd w:val="clear" w:color="auto" w:fill="E2EFD9" w:themeFill="accent6" w:themeFillTint="33"/>
            <w:vAlign w:val="center"/>
          </w:tcPr>
          <w:p w14:paraId="3D821E7A" w14:textId="63624BBD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701" w:type="dxa"/>
            <w:gridSpan w:val="4"/>
            <w:vAlign w:val="center"/>
          </w:tcPr>
          <w:p w14:paraId="4D008726" w14:textId="77777777" w:rsidR="00917527" w:rsidRPr="00DD650D" w:rsidRDefault="00917527" w:rsidP="0091752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284D8F74" w14:textId="77777777" w:rsidR="00917527" w:rsidRDefault="00917527" w:rsidP="00917527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42851607" w14:textId="77777777" w:rsidR="00917527" w:rsidRDefault="00917527" w:rsidP="00917527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06AAEFED" w14:textId="77777777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6C3015B" w14:textId="77777777" w:rsidR="00917527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3D813D9" w14:textId="6217EAFB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5E8"/>
    <w:multiLevelType w:val="hybridMultilevel"/>
    <w:tmpl w:val="53C078AA"/>
    <w:lvl w:ilvl="0" w:tplc="80FE12B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</w:rPr>
    </w:lvl>
    <w:lvl w:ilvl="1" w:tplc="BAA26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62F47"/>
    <w:multiLevelType w:val="hybridMultilevel"/>
    <w:tmpl w:val="FCA4EBE8"/>
    <w:lvl w:ilvl="0" w:tplc="420893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25AA2C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203425"/>
    <w:rsid w:val="0021737B"/>
    <w:rsid w:val="00273D11"/>
    <w:rsid w:val="002C3813"/>
    <w:rsid w:val="00352996"/>
    <w:rsid w:val="00380C12"/>
    <w:rsid w:val="003C0E5E"/>
    <w:rsid w:val="00455087"/>
    <w:rsid w:val="004D3A66"/>
    <w:rsid w:val="00541FB4"/>
    <w:rsid w:val="0055376C"/>
    <w:rsid w:val="0056767F"/>
    <w:rsid w:val="00586DF5"/>
    <w:rsid w:val="005A40A7"/>
    <w:rsid w:val="005A6A9B"/>
    <w:rsid w:val="005C11A8"/>
    <w:rsid w:val="005D1E4D"/>
    <w:rsid w:val="005F5113"/>
    <w:rsid w:val="0062780F"/>
    <w:rsid w:val="006368BD"/>
    <w:rsid w:val="007011A9"/>
    <w:rsid w:val="0078025C"/>
    <w:rsid w:val="00781BF9"/>
    <w:rsid w:val="00847009"/>
    <w:rsid w:val="0087723A"/>
    <w:rsid w:val="00917527"/>
    <w:rsid w:val="0095082A"/>
    <w:rsid w:val="00970ED8"/>
    <w:rsid w:val="00976F5E"/>
    <w:rsid w:val="00A3678C"/>
    <w:rsid w:val="00AD4BF8"/>
    <w:rsid w:val="00BC69F4"/>
    <w:rsid w:val="00C3258D"/>
    <w:rsid w:val="00DD650D"/>
    <w:rsid w:val="00E31DA5"/>
    <w:rsid w:val="00E3535F"/>
    <w:rsid w:val="00E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87"/>
    <w:rPr>
      <w:rFonts w:ascii="Segoe UI" w:eastAsia="Cambria" w:hAnsi="Segoe UI" w:cs="Segoe UI"/>
      <w:color w:val="000000"/>
      <w:sz w:val="18"/>
      <w:szCs w:val="18"/>
      <w:lang w:val="en-NZ" w:eastAsia="en-NZ"/>
    </w:rPr>
  </w:style>
  <w:style w:type="table" w:customStyle="1" w:styleId="TableGrid1">
    <w:name w:val="Table Grid1"/>
    <w:basedOn w:val="TableNormal"/>
    <w:uiPriority w:val="39"/>
    <w:rsid w:val="00AD4B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4</cp:revision>
  <dcterms:created xsi:type="dcterms:W3CDTF">2019-01-31T06:10:00Z</dcterms:created>
  <dcterms:modified xsi:type="dcterms:W3CDTF">2019-01-31T16:41:00Z</dcterms:modified>
</cp:coreProperties>
</file>